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6A7C7C">
        <w:rPr>
          <w:rFonts w:ascii="Times New Roman" w:hAnsi="Times New Roman"/>
          <w:bCs/>
          <w:iCs/>
          <w:sz w:val="28"/>
          <w:szCs w:val="28"/>
        </w:rPr>
        <w:t>26165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6A7C7C">
        <w:rPr>
          <w:rFonts w:ascii="Times New Roman" w:hAnsi="Times New Roman"/>
          <w:bCs/>
          <w:iCs/>
          <w:sz w:val="28"/>
          <w:szCs w:val="28"/>
        </w:rPr>
        <w:t>Ленинаван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E0220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A7C7C">
        <w:rPr>
          <w:rFonts w:ascii="Times New Roman" w:hAnsi="Times New Roman"/>
          <w:bCs/>
          <w:iCs/>
          <w:sz w:val="28"/>
          <w:szCs w:val="28"/>
        </w:rPr>
        <w:t>И.А.Сокура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A1034C">
        <w:rPr>
          <w:rFonts w:ascii="Times New Roman" w:hAnsi="Times New Roman"/>
          <w:bCs/>
          <w:iCs/>
          <w:sz w:val="28"/>
          <w:szCs w:val="28"/>
        </w:rPr>
        <w:t xml:space="preserve"> д.</w:t>
      </w:r>
      <w:r w:rsidR="006A7C7C">
        <w:rPr>
          <w:rFonts w:ascii="Times New Roman" w:hAnsi="Times New Roman"/>
          <w:bCs/>
          <w:iCs/>
          <w:sz w:val="28"/>
          <w:szCs w:val="28"/>
        </w:rPr>
        <w:t>7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6A7C7C">
        <w:rPr>
          <w:rFonts w:ascii="Times New Roman" w:hAnsi="Times New Roman"/>
          <w:bCs/>
          <w:iCs/>
          <w:sz w:val="28"/>
          <w:szCs w:val="28"/>
        </w:rPr>
        <w:t>26164</w:t>
      </w:r>
      <w:bookmarkStart w:id="0" w:name="_GoBack"/>
      <w:bookmarkEnd w:id="0"/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731B7">
        <w:rPr>
          <w:rFonts w:ascii="Times New Roman" w:hAnsi="Times New Roman"/>
          <w:bCs/>
          <w:iCs/>
          <w:sz w:val="28"/>
          <w:szCs w:val="28"/>
        </w:rPr>
        <w:t>1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A7C7C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034C"/>
    <w:rsid w:val="00A16554"/>
    <w:rsid w:val="00A208D7"/>
    <w:rsid w:val="00A23E2F"/>
    <w:rsid w:val="00A71CCF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0220B"/>
    <w:rsid w:val="00E20285"/>
    <w:rsid w:val="00E23D51"/>
    <w:rsid w:val="00E52D39"/>
    <w:rsid w:val="00EC29F2"/>
    <w:rsid w:val="00EC5DC3"/>
    <w:rsid w:val="00ED5AA1"/>
    <w:rsid w:val="00EF3A1E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5A4F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2024-06-25T12:37:00Z</cp:lastPrinted>
  <dcterms:created xsi:type="dcterms:W3CDTF">2022-05-19T07:47:00Z</dcterms:created>
  <dcterms:modified xsi:type="dcterms:W3CDTF">2025-08-13T12:48:00Z</dcterms:modified>
</cp:coreProperties>
</file>